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47BDF" w:rsidRPr="00635877" w:rsidRDefault="00E00174" w:rsidP="00347BD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r w:rsidRPr="00E00174">
        <w:rPr>
          <w:rFonts w:ascii="Times New Roman" w:eastAsia="Arial Unicode MS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300470" cy="8898366"/>
            <wp:effectExtent l="0" t="0" r="508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898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lastRenderedPageBreak/>
        <w:t>2.1. Фонд оценочных средств являе</w:t>
      </w:r>
      <w:r>
        <w:rPr>
          <w:rFonts w:ascii="Times New Roman" w:hAnsi="Times New Roman" w:cs="Times New Roman"/>
          <w:sz w:val="28"/>
          <w:szCs w:val="28"/>
        </w:rPr>
        <w:t>тся составной частью нормативно-</w:t>
      </w:r>
      <w:r w:rsidRPr="00C43707">
        <w:rPr>
          <w:rFonts w:ascii="Times New Roman" w:hAnsi="Times New Roman" w:cs="Times New Roman"/>
          <w:sz w:val="28"/>
          <w:szCs w:val="28"/>
        </w:rPr>
        <w:t>методического обеспечения системы оценки качества освоения обучающимися ОП. Оценка качества освоения обучающимися основных образовательных программ включает текущий контроль успеваемости, промежуточную и государственную итоговую аттестацию обучающихся. 2.1.1. Текущий контроль успеваемости осуществляется в ходе повседневной учебной работы по предмету по индивидуальной инициативе учителя. Данный вид контроля стимулирует у обучающихся стремление к систематической самостоятельной работе по изучению учебной дисциплины, овладению компетенциями. Совокупность оценок по текущему контролю знаний является основой четвертной или полугодовой отметки.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2.1.2. Промежуточная аттестация обучающихся по учебной дисциплине осуществляется в рамках завершения изучения данной дисциплины и позволяет оценить качество и уровень ее освоения. Предметом оценки освоения учебного материала являются знания, умения и компетенции.</w:t>
      </w:r>
    </w:p>
    <w:p w:rsidR="00347BDF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 xml:space="preserve">2.2. При помощи фонда оценочных средств осуществляется контроль и управление процессом приобретения обучающимися необходимых знаний, умений, практического опыта и компетенций, определенных ФГОС. 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2.3. Фонд оценочных средств должен формироваться на основе ключевых принципов оценивания: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 объекты оценки должны соответствовать поставленным образовательными программами целям обучения;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 использование единообразных показателей и критериев для оценивания достижений учителями-предметниками;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 объективность: получение объективных и достоверных результатов при проведении контроля с различными целями.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2.4. Основными требованиями, предъявляемыми к ФОС, являются: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 предметная направленность (соответствие предмету изучения учебной дисциплины);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 содержание (состав и взаимосвязь структурных единиц);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 объём (количественный состав оценочных средств, входящих в ФОС) должен соответствовать рабочему времени контроля;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 качество оценочных средств (КОС) и ФОС в целом, должно обеспечивать получение объективных и достоверных результатов при проведении контроля с различными целями.</w:t>
      </w:r>
    </w:p>
    <w:p w:rsidR="00347BDF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BDF" w:rsidRPr="00635877" w:rsidRDefault="00347BDF" w:rsidP="00347BD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35877">
        <w:rPr>
          <w:rFonts w:ascii="Times New Roman" w:hAnsi="Times New Roman" w:cs="Times New Roman"/>
          <w:b/>
          <w:sz w:val="28"/>
          <w:szCs w:val="28"/>
        </w:rPr>
        <w:t>3. Разработка фонда оценочных средств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3.1. Фонды оценочных средств для проведения текущего контроля разрабатываются по каждому предмету учебного плана учителями-предметниками. Фонд оценочных средств для контроля на уровне администрации разрабатывается руководителями методических объединений и сдается заместителям директора по УВР.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3.2. Общее руководство разработкой фондов оценочных средств осуществляет заместитель директора по учебно-воспитательной работе.</w:t>
      </w:r>
    </w:p>
    <w:p w:rsidR="00347BDF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lastRenderedPageBreak/>
        <w:t>3.3. Ответственность за разработку комплектов КОС по предмету несёт учитель. Ответственность за подбор комплекса оценочных средств на уровне школы для проведения промежуточной аттестации несут руково</w:t>
      </w:r>
      <w:r>
        <w:rPr>
          <w:rFonts w:ascii="Times New Roman" w:hAnsi="Times New Roman" w:cs="Times New Roman"/>
          <w:sz w:val="28"/>
          <w:szCs w:val="28"/>
        </w:rPr>
        <w:t xml:space="preserve">дители методических объединений </w:t>
      </w:r>
      <w:r w:rsidRPr="00C43707">
        <w:rPr>
          <w:rFonts w:ascii="Times New Roman" w:hAnsi="Times New Roman" w:cs="Times New Roman"/>
          <w:sz w:val="28"/>
          <w:szCs w:val="28"/>
        </w:rPr>
        <w:t xml:space="preserve">и заместитель директора по УВР. 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3.4. При составлении, согласовании и утверждении комплекта КОС должно быть обеспечено его соответствие: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- Федеральному государственному образовательному стандарту;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- учебному плану;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- рабочей программе учебного предмета;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- образовательным технологиям, используемым в преподавании учебного предмета.</w:t>
      </w:r>
    </w:p>
    <w:p w:rsidR="00347BDF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BDF" w:rsidRPr="00635877" w:rsidRDefault="00347BDF" w:rsidP="00347BD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35877">
        <w:rPr>
          <w:rFonts w:ascii="Times New Roman" w:hAnsi="Times New Roman" w:cs="Times New Roman"/>
          <w:b/>
          <w:sz w:val="28"/>
          <w:szCs w:val="28"/>
        </w:rPr>
        <w:t>4. Структура и содержание фонда оценочных средств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4.1. Оценочные средства, сопровождающие реализацию каждой образовательной программы, должны быть разработаны для проверки качества формирования компетенций и являться действенным средством не только оценки, но и обучения.</w:t>
      </w:r>
    </w:p>
    <w:p w:rsidR="00347BDF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 xml:space="preserve">4.2. Структурными элементами фонда оценочных средств являются комплекты контрольно-оценочных средств, разработанные по каждому учебному предмету, входящему в учебный план школы в соответствии с ФГОС. 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4.3. Структурными элементами фонда оценочных средств являются: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 перечень фонда оценочных средств;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 комплект текстовых заданий, разработанных по учебному предмету;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 </w:t>
      </w:r>
      <w:r w:rsidRPr="00C43707">
        <w:rPr>
          <w:rFonts w:ascii="Times New Roman" w:hAnsi="Times New Roman" w:cs="Times New Roman"/>
          <w:sz w:val="28"/>
          <w:szCs w:val="28"/>
        </w:rPr>
        <w:t xml:space="preserve">комплект других оценочных материалов (рабочих тетрадей, печатных сборников тестов и контрольных работ, типовых задач (заданий), нестандартных задач (заданий), наборов проблемных ситуаций, сценариев деловых игр и т.п.), предназначенных для оценивания уровня </w:t>
      </w:r>
      <w:proofErr w:type="spellStart"/>
      <w:r w:rsidRPr="00C43707">
        <w:rPr>
          <w:rFonts w:ascii="Times New Roman" w:hAnsi="Times New Roman" w:cs="Times New Roman"/>
          <w:sz w:val="28"/>
          <w:szCs w:val="28"/>
        </w:rPr>
        <w:t>сформированности</w:t>
      </w:r>
      <w:proofErr w:type="spellEnd"/>
      <w:r w:rsidRPr="00C43707">
        <w:rPr>
          <w:rFonts w:ascii="Times New Roman" w:hAnsi="Times New Roman" w:cs="Times New Roman"/>
          <w:sz w:val="28"/>
          <w:szCs w:val="28"/>
        </w:rPr>
        <w:t xml:space="preserve"> компетенций на определённых этапах обучения.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4.4. Комплект оценочных средств по каждому предмету или курсу должен соответствовать разделу рабочей программы и включать тестовые задания и другие оценочные средства по каждому разделу дисциплины. Каждое оценочное средство по теме должно обеспечивать проверку усвоения конкретных элементов учебного материала.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4.5.Структурные элементы перечня ФОС по предмету, курсу, дисциплине: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а) титульный лист (приложение №1);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б) паспорт ФОС (приложение №2);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в) комплекты оценочных средств, примерный перечень и краткая характеристика которых приведены в приложении (№3);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г) комплект контрольно-измерительных материалов, разработанных по соответствующей дисциплине и предназначенных для оценки умений, и знаний.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4.6. По каждому оценочному средству в ФОС приводятся критерии оценивания.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4.7. Решение об изменении, аннулировании, включении новых оценочных средств в ФОС оформляется протоколом заседания методического совещания.</w:t>
      </w:r>
    </w:p>
    <w:p w:rsidR="00347BDF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BDF" w:rsidRPr="00EA191C" w:rsidRDefault="00347BDF" w:rsidP="00347BD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A191C">
        <w:rPr>
          <w:rFonts w:ascii="Times New Roman" w:hAnsi="Times New Roman" w:cs="Times New Roman"/>
          <w:b/>
          <w:sz w:val="28"/>
          <w:szCs w:val="28"/>
        </w:rPr>
        <w:t>5. Процедура согласования фонда оценочных средств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lastRenderedPageBreak/>
        <w:t>5.1. Комплект контрольно-оценочных средств (КОС) по учебному предмету согласовывается на методическом объединении и утверждается заместителем директора по УВР.</w:t>
      </w:r>
    </w:p>
    <w:p w:rsidR="00347BDF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BDF" w:rsidRPr="00EA191C" w:rsidRDefault="00347BDF" w:rsidP="00347BD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A191C">
        <w:rPr>
          <w:rFonts w:ascii="Times New Roman" w:hAnsi="Times New Roman" w:cs="Times New Roman"/>
          <w:b/>
          <w:sz w:val="28"/>
          <w:szCs w:val="28"/>
        </w:rPr>
        <w:t>6. Ответственность за разработку и хранение фонда оценочных средств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6.1. Печатный экземпляр комплекта контрольно-оценочных средств хранится в составе рабочих программ учителей.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6.2. Фонд контрольно-оценочных средств, реализуемый в школе, является собственностью школы.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6.3. Перечень контрольно-оценочных средств предоставляется разработчиком заместителю директора по УВР и хранится в электронной базе данных.</w:t>
      </w:r>
    </w:p>
    <w:p w:rsidR="00347BDF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BDF" w:rsidRPr="00EA191C" w:rsidRDefault="00347BDF" w:rsidP="00347BD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7. Заключительное положение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7.1.Положение вступает в силу с момента его утверждения в установленном порядке.</w:t>
      </w:r>
    </w:p>
    <w:p w:rsidR="00347BDF" w:rsidRPr="00C43707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7.2. Внесение изменений и дополнений в Положение утверждается распорядительны</w:t>
      </w:r>
      <w:r>
        <w:rPr>
          <w:rFonts w:ascii="Times New Roman" w:hAnsi="Times New Roman" w:cs="Times New Roman"/>
          <w:sz w:val="28"/>
          <w:szCs w:val="28"/>
        </w:rPr>
        <w:t>м актом руководителя учреждения</w:t>
      </w:r>
      <w:r w:rsidRPr="00C43707">
        <w:rPr>
          <w:rFonts w:ascii="Times New Roman" w:hAnsi="Times New Roman" w:cs="Times New Roman"/>
          <w:sz w:val="28"/>
          <w:szCs w:val="28"/>
        </w:rPr>
        <w:t>.</w:t>
      </w:r>
    </w:p>
    <w:p w:rsidR="00347BDF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3707">
        <w:rPr>
          <w:rFonts w:ascii="Times New Roman" w:hAnsi="Times New Roman" w:cs="Times New Roman"/>
          <w:sz w:val="28"/>
          <w:szCs w:val="28"/>
        </w:rPr>
        <w:t>С положение ознакомлены:</w:t>
      </w:r>
    </w:p>
    <w:p w:rsidR="00347BDF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BDF" w:rsidRPr="00B57590" w:rsidRDefault="00347BDF" w:rsidP="00347BD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57590">
        <w:rPr>
          <w:rFonts w:ascii="Times New Roman" w:hAnsi="Times New Roman" w:cs="Times New Roman"/>
          <w:b/>
          <w:bCs/>
          <w:sz w:val="28"/>
          <w:szCs w:val="28"/>
        </w:rPr>
        <w:t xml:space="preserve">Приложение №1 </w:t>
      </w:r>
    </w:p>
    <w:p w:rsidR="00347BDF" w:rsidRPr="00B57590" w:rsidRDefault="00347BDF" w:rsidP="00347B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9464"/>
      </w:tblGrid>
      <w:tr w:rsidR="00347BDF" w:rsidRPr="00C43707" w:rsidTr="000013CA">
        <w:tc>
          <w:tcPr>
            <w:tcW w:w="946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47BDF" w:rsidRPr="00C43707" w:rsidRDefault="00347BDF" w:rsidP="000013CA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4370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Муниципальное бюджетное общеобразовательное учреждение</w:t>
            </w:r>
          </w:p>
          <w:p w:rsidR="00347BDF" w:rsidRPr="00C43707" w:rsidRDefault="00347BDF" w:rsidP="000013CA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4370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«Средняя общеобразовательная школа</w:t>
            </w:r>
            <w:r w:rsidR="00F1714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№2 с. Толстой-Юрт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»</w:t>
            </w:r>
          </w:p>
          <w:p w:rsidR="00347BDF" w:rsidRPr="00C43707" w:rsidRDefault="00347BDF" w:rsidP="000013CA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4370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Грозненского муниципального района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Чеченской Республики</w:t>
            </w:r>
          </w:p>
        </w:tc>
      </w:tr>
    </w:tbl>
    <w:p w:rsidR="00347BDF" w:rsidRPr="00C43707" w:rsidRDefault="00347BDF" w:rsidP="00347BDF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pacing w:val="5"/>
          <w:kern w:val="28"/>
          <w:sz w:val="24"/>
          <w:szCs w:val="24"/>
          <w:lang w:eastAsia="ar-SA"/>
        </w:rPr>
      </w:pPr>
    </w:p>
    <w:p w:rsidR="00347BDF" w:rsidRPr="00C43707" w:rsidRDefault="00347BDF" w:rsidP="00347BDF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pacing w:val="5"/>
          <w:kern w:val="28"/>
          <w:sz w:val="24"/>
          <w:szCs w:val="24"/>
          <w:lang w:eastAsia="ar-SA"/>
        </w:rPr>
      </w:pPr>
    </w:p>
    <w:tbl>
      <w:tblPr>
        <w:tblW w:w="9464" w:type="dxa"/>
        <w:tblLook w:val="04A0" w:firstRow="1" w:lastRow="0" w:firstColumn="1" w:lastColumn="0" w:noHBand="0" w:noVBand="1"/>
      </w:tblPr>
      <w:tblGrid>
        <w:gridCol w:w="4503"/>
        <w:gridCol w:w="4961"/>
      </w:tblGrid>
      <w:tr w:rsidR="00347BDF" w:rsidRPr="00C43707" w:rsidTr="000013CA">
        <w:trPr>
          <w:trHeight w:val="1283"/>
        </w:trPr>
        <w:tc>
          <w:tcPr>
            <w:tcW w:w="4503" w:type="dxa"/>
            <w:hideMark/>
          </w:tcPr>
          <w:p w:rsidR="00347BDF" w:rsidRPr="00C43707" w:rsidRDefault="00347BDF" w:rsidP="000013C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СОГЛАСОВАНО</w:t>
            </w:r>
          </w:p>
          <w:p w:rsidR="00347BDF" w:rsidRDefault="00347BDF" w:rsidP="000013C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МС________________________________</w:t>
            </w:r>
          </w:p>
          <w:p w:rsidR="00347BDF" w:rsidRPr="00C43707" w:rsidRDefault="00347BDF" w:rsidP="000013C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C437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Протокол  №</w:t>
            </w:r>
            <w:proofErr w:type="gramEnd"/>
            <w:r w:rsidRPr="00C437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_____</w:t>
            </w:r>
          </w:p>
          <w:p w:rsidR="00347BDF" w:rsidRDefault="00347BDF" w:rsidP="000013C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37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от «_____» __________ 201_г.    </w:t>
            </w:r>
          </w:p>
          <w:p w:rsidR="00347BDF" w:rsidRPr="00C43707" w:rsidRDefault="00347BDF" w:rsidP="000013C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Руководитель:_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______________________</w:t>
            </w:r>
          </w:p>
        </w:tc>
        <w:tc>
          <w:tcPr>
            <w:tcW w:w="4961" w:type="dxa"/>
            <w:hideMark/>
          </w:tcPr>
          <w:p w:rsidR="00347BDF" w:rsidRPr="00C43707" w:rsidRDefault="00347BDF" w:rsidP="000013C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37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УТВЕРЖД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АЮ:</w:t>
            </w:r>
          </w:p>
          <w:p w:rsidR="00347BDF" w:rsidRPr="00C43707" w:rsidRDefault="00347BDF" w:rsidP="000013C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Заместитель директора по УВР</w:t>
            </w:r>
          </w:p>
          <w:p w:rsidR="00347BDF" w:rsidRPr="00C43707" w:rsidRDefault="00347BDF" w:rsidP="000013C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37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____________________/</w:t>
            </w:r>
          </w:p>
          <w:p w:rsidR="00347BDF" w:rsidRPr="00C43707" w:rsidRDefault="00347BDF" w:rsidP="000013C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37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Приказ № ____ от «_____» ________</w:t>
            </w:r>
            <w:proofErr w:type="gramStart"/>
            <w:r w:rsidRPr="00C437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  201</w:t>
            </w:r>
            <w:proofErr w:type="gramEnd"/>
            <w:r w:rsidRPr="00C437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_г.</w:t>
            </w:r>
          </w:p>
        </w:tc>
      </w:tr>
    </w:tbl>
    <w:p w:rsidR="00347BDF" w:rsidRPr="00C43707" w:rsidRDefault="00347BDF" w:rsidP="00347BD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47BDF" w:rsidRPr="00C43707" w:rsidRDefault="00347BDF" w:rsidP="00347BDF">
      <w:pPr>
        <w:shd w:val="clear" w:color="auto" w:fill="FFFFFF"/>
        <w:spacing w:after="0" w:line="317" w:lineRule="exact"/>
        <w:contextualSpacing/>
        <w:jc w:val="both"/>
        <w:rPr>
          <w:rFonts w:ascii="Times New Roman" w:eastAsia="Arial Unicode MS" w:hAnsi="Times New Roman" w:cs="Times New Roman"/>
          <w:b/>
          <w:color w:val="FF0000"/>
          <w:sz w:val="36"/>
          <w:szCs w:val="27"/>
          <w:lang w:eastAsia="ru-RU"/>
        </w:rPr>
      </w:pPr>
    </w:p>
    <w:p w:rsidR="00347BDF" w:rsidRDefault="00347BDF" w:rsidP="00347BDF">
      <w:pPr>
        <w:spacing w:after="0" w:line="240" w:lineRule="auto"/>
        <w:rPr>
          <w:rFonts w:ascii="Times New Roman" w:eastAsia="Calibri" w:hAnsi="Times New Roman" w:cs="Times New Roman"/>
          <w:b/>
          <w:color w:val="FF0000"/>
          <w:sz w:val="28"/>
          <w:szCs w:val="28"/>
        </w:rPr>
      </w:pPr>
    </w:p>
    <w:p w:rsidR="00347BDF" w:rsidRDefault="00347BDF" w:rsidP="00347BDF">
      <w:pPr>
        <w:spacing w:after="0" w:line="240" w:lineRule="auto"/>
        <w:rPr>
          <w:rFonts w:ascii="Times New Roman" w:eastAsia="Calibri" w:hAnsi="Times New Roman" w:cs="Times New Roman"/>
          <w:b/>
          <w:color w:val="FF0000"/>
          <w:sz w:val="28"/>
          <w:szCs w:val="28"/>
        </w:rPr>
      </w:pPr>
    </w:p>
    <w:p w:rsidR="00347BDF" w:rsidRDefault="00347BDF" w:rsidP="00347BDF">
      <w:pPr>
        <w:spacing w:after="0" w:line="240" w:lineRule="auto"/>
        <w:rPr>
          <w:rFonts w:ascii="Times New Roman" w:eastAsia="Calibri" w:hAnsi="Times New Roman" w:cs="Times New Roman"/>
          <w:b/>
          <w:color w:val="FF0000"/>
          <w:sz w:val="28"/>
          <w:szCs w:val="28"/>
        </w:rPr>
      </w:pPr>
    </w:p>
    <w:p w:rsidR="00347BDF" w:rsidRDefault="00347BDF" w:rsidP="00347BDF">
      <w:pPr>
        <w:spacing w:after="0" w:line="240" w:lineRule="auto"/>
        <w:rPr>
          <w:rFonts w:ascii="Times New Roman" w:eastAsia="Calibri" w:hAnsi="Times New Roman" w:cs="Times New Roman"/>
          <w:b/>
          <w:color w:val="FF0000"/>
          <w:sz w:val="28"/>
          <w:szCs w:val="28"/>
        </w:rPr>
      </w:pPr>
    </w:p>
    <w:p w:rsidR="00347BDF" w:rsidRPr="00C43707" w:rsidRDefault="00347BDF" w:rsidP="00347BDF">
      <w:pPr>
        <w:spacing w:after="0" w:line="240" w:lineRule="auto"/>
        <w:rPr>
          <w:rFonts w:ascii="Times New Roman" w:eastAsia="Calibri" w:hAnsi="Times New Roman" w:cs="Times New Roman"/>
          <w:b/>
          <w:color w:val="FF0000"/>
          <w:sz w:val="28"/>
          <w:szCs w:val="28"/>
        </w:rPr>
      </w:pPr>
    </w:p>
    <w:p w:rsidR="00347BDF" w:rsidRDefault="00347BDF" w:rsidP="00347BDF">
      <w:pPr>
        <w:pStyle w:val="Default"/>
        <w:jc w:val="center"/>
        <w:rPr>
          <w:sz w:val="32"/>
          <w:szCs w:val="32"/>
        </w:rPr>
      </w:pPr>
      <w:r>
        <w:rPr>
          <w:b/>
          <w:bCs/>
          <w:sz w:val="32"/>
          <w:szCs w:val="32"/>
        </w:rPr>
        <w:t>ФОНД ОЦЕНОЧНЫХ СРЕДСТВ</w:t>
      </w:r>
    </w:p>
    <w:p w:rsidR="00347BDF" w:rsidRDefault="00347BDF" w:rsidP="00347BDF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по учебным предметам, курсам, дисциплинам</w:t>
      </w:r>
    </w:p>
    <w:p w:rsidR="00347BDF" w:rsidRDefault="00347BDF" w:rsidP="00347BD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57590">
        <w:rPr>
          <w:rFonts w:ascii="Times New Roman" w:hAnsi="Times New Roman" w:cs="Times New Roman"/>
          <w:sz w:val="28"/>
          <w:szCs w:val="28"/>
        </w:rPr>
        <w:t>_______________ общего образования</w:t>
      </w: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</w:pPr>
    </w:p>
    <w:p w:rsidR="00347BDF" w:rsidRDefault="00347BDF" w:rsidP="00347BDF">
      <w:pPr>
        <w:pStyle w:val="Default"/>
        <w:rPr>
          <w:b/>
          <w:bCs/>
          <w:sz w:val="23"/>
          <w:szCs w:val="23"/>
        </w:rPr>
        <w:sectPr w:rsidR="00347BDF" w:rsidSect="006B03B8">
          <w:pgSz w:w="11906" w:h="16838"/>
          <w:pgMar w:top="1134" w:right="850" w:bottom="1134" w:left="1134" w:header="708" w:footer="708" w:gutter="0"/>
          <w:cols w:space="708"/>
          <w:docGrid w:linePitch="360"/>
        </w:sectPr>
      </w:pPr>
    </w:p>
    <w:p w:rsidR="00347BDF" w:rsidRDefault="00347BDF" w:rsidP="00347BDF">
      <w:pPr>
        <w:pStyle w:val="Default"/>
        <w:jc w:val="right"/>
        <w:rPr>
          <w:sz w:val="23"/>
          <w:szCs w:val="23"/>
        </w:rPr>
      </w:pPr>
      <w:r>
        <w:rPr>
          <w:b/>
          <w:bCs/>
          <w:sz w:val="23"/>
          <w:szCs w:val="23"/>
        </w:rPr>
        <w:lastRenderedPageBreak/>
        <w:t xml:space="preserve">Приложение №2 </w:t>
      </w:r>
    </w:p>
    <w:p w:rsidR="00347BDF" w:rsidRDefault="00347BDF" w:rsidP="00347BDF">
      <w:pPr>
        <w:pStyle w:val="Default"/>
        <w:jc w:val="center"/>
        <w:rPr>
          <w:sz w:val="23"/>
          <w:szCs w:val="23"/>
        </w:rPr>
      </w:pPr>
      <w:r>
        <w:rPr>
          <w:b/>
          <w:bCs/>
          <w:sz w:val="23"/>
          <w:szCs w:val="23"/>
        </w:rPr>
        <w:t>Фонд оценочных средств для проведения текущего контроля успеваемости и промежуточной аттестации</w:t>
      </w:r>
    </w:p>
    <w:p w:rsidR="00347BDF" w:rsidRDefault="00347BDF" w:rsidP="00347BDF">
      <w:pPr>
        <w:pStyle w:val="Default"/>
        <w:jc w:val="center"/>
        <w:rPr>
          <w:sz w:val="23"/>
          <w:szCs w:val="23"/>
        </w:rPr>
      </w:pPr>
      <w:r>
        <w:rPr>
          <w:b/>
          <w:bCs/>
          <w:sz w:val="23"/>
          <w:szCs w:val="23"/>
        </w:rPr>
        <w:t>Основное общее образование</w:t>
      </w:r>
    </w:p>
    <w:p w:rsidR="00347BDF" w:rsidRDefault="00347BDF" w:rsidP="00347BDF">
      <w:pPr>
        <w:pStyle w:val="Default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5 класс</w:t>
      </w:r>
    </w:p>
    <w:p w:rsidR="00347BDF" w:rsidRDefault="00347BDF" w:rsidP="00347BDF">
      <w:pPr>
        <w:pStyle w:val="Default"/>
        <w:jc w:val="center"/>
        <w:rPr>
          <w:sz w:val="23"/>
          <w:szCs w:val="23"/>
        </w:rPr>
      </w:pPr>
      <w:r>
        <w:rPr>
          <w:b/>
          <w:bCs/>
          <w:sz w:val="23"/>
          <w:szCs w:val="23"/>
        </w:rPr>
        <w:t>Русский язык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60"/>
        <w:gridCol w:w="2253"/>
        <w:gridCol w:w="2915"/>
        <w:gridCol w:w="2913"/>
        <w:gridCol w:w="14"/>
        <w:gridCol w:w="2910"/>
        <w:gridCol w:w="2915"/>
      </w:tblGrid>
      <w:tr w:rsidR="00347BDF" w:rsidTr="000013CA">
        <w:trPr>
          <w:trHeight w:val="385"/>
        </w:trPr>
        <w:tc>
          <w:tcPr>
            <w:tcW w:w="660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№ </w:t>
            </w:r>
          </w:p>
        </w:tc>
        <w:tc>
          <w:tcPr>
            <w:tcW w:w="2253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15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Тема работы </w:t>
            </w:r>
          </w:p>
        </w:tc>
        <w:tc>
          <w:tcPr>
            <w:tcW w:w="2913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Наименование оценочного средства </w:t>
            </w:r>
          </w:p>
        </w:tc>
        <w:tc>
          <w:tcPr>
            <w:tcW w:w="2924" w:type="dxa"/>
            <w:gridSpan w:val="2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Назначение КИМ </w:t>
            </w:r>
          </w:p>
        </w:tc>
        <w:tc>
          <w:tcPr>
            <w:tcW w:w="2915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Представление оценочного средства в фонде </w:t>
            </w:r>
          </w:p>
        </w:tc>
      </w:tr>
      <w:tr w:rsidR="00347BDF" w:rsidTr="000013CA">
        <w:trPr>
          <w:trHeight w:val="109"/>
        </w:trPr>
        <w:tc>
          <w:tcPr>
            <w:tcW w:w="2913" w:type="dxa"/>
            <w:gridSpan w:val="2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 четверть Раздел: </w:t>
            </w:r>
            <w:proofErr w:type="gramStart"/>
            <w:r>
              <w:rPr>
                <w:sz w:val="23"/>
                <w:szCs w:val="23"/>
              </w:rPr>
              <w:t>«….</w:t>
            </w:r>
            <w:proofErr w:type="gramEnd"/>
            <w:r>
              <w:rPr>
                <w:sz w:val="23"/>
                <w:szCs w:val="23"/>
              </w:rPr>
              <w:t>»</w:t>
            </w:r>
          </w:p>
        </w:tc>
        <w:tc>
          <w:tcPr>
            <w:tcW w:w="2915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27" w:type="dxa"/>
            <w:gridSpan w:val="2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10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15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</w:tr>
      <w:tr w:rsidR="00347BDF" w:rsidTr="000013CA">
        <w:trPr>
          <w:trHeight w:val="109"/>
        </w:trPr>
        <w:tc>
          <w:tcPr>
            <w:tcW w:w="660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 </w:t>
            </w:r>
          </w:p>
        </w:tc>
        <w:tc>
          <w:tcPr>
            <w:tcW w:w="2253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15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27" w:type="dxa"/>
            <w:gridSpan w:val="2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10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15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</w:tr>
      <w:tr w:rsidR="00347BDF" w:rsidTr="000013CA">
        <w:trPr>
          <w:trHeight w:val="109"/>
        </w:trPr>
        <w:tc>
          <w:tcPr>
            <w:tcW w:w="660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... </w:t>
            </w:r>
          </w:p>
        </w:tc>
        <w:tc>
          <w:tcPr>
            <w:tcW w:w="2253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15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27" w:type="dxa"/>
            <w:gridSpan w:val="2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10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15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</w:tr>
      <w:tr w:rsidR="00347BDF" w:rsidTr="000013CA">
        <w:trPr>
          <w:trHeight w:val="109"/>
        </w:trPr>
        <w:tc>
          <w:tcPr>
            <w:tcW w:w="2913" w:type="dxa"/>
            <w:gridSpan w:val="2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 четверть Раздел: </w:t>
            </w:r>
            <w:proofErr w:type="gramStart"/>
            <w:r>
              <w:rPr>
                <w:sz w:val="23"/>
                <w:szCs w:val="23"/>
              </w:rPr>
              <w:t>«….</w:t>
            </w:r>
            <w:proofErr w:type="gramEnd"/>
            <w:r>
              <w:rPr>
                <w:sz w:val="23"/>
                <w:szCs w:val="23"/>
              </w:rPr>
              <w:t>»</w:t>
            </w:r>
          </w:p>
        </w:tc>
        <w:tc>
          <w:tcPr>
            <w:tcW w:w="2915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27" w:type="dxa"/>
            <w:gridSpan w:val="2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10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15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</w:tr>
      <w:tr w:rsidR="00347BDF" w:rsidTr="000013CA">
        <w:trPr>
          <w:trHeight w:val="109"/>
        </w:trPr>
        <w:tc>
          <w:tcPr>
            <w:tcW w:w="660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.... </w:t>
            </w:r>
          </w:p>
        </w:tc>
        <w:tc>
          <w:tcPr>
            <w:tcW w:w="2253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15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27" w:type="dxa"/>
            <w:gridSpan w:val="2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10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15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</w:tr>
      <w:tr w:rsidR="00347BDF" w:rsidTr="000013CA">
        <w:trPr>
          <w:trHeight w:val="109"/>
        </w:trPr>
        <w:tc>
          <w:tcPr>
            <w:tcW w:w="2913" w:type="dxa"/>
            <w:gridSpan w:val="2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 четверть Раздел: </w:t>
            </w:r>
            <w:proofErr w:type="gramStart"/>
            <w:r>
              <w:rPr>
                <w:sz w:val="23"/>
                <w:szCs w:val="23"/>
              </w:rPr>
              <w:t>«….</w:t>
            </w:r>
            <w:proofErr w:type="gramEnd"/>
            <w:r>
              <w:rPr>
                <w:sz w:val="23"/>
                <w:szCs w:val="23"/>
              </w:rPr>
              <w:t>»</w:t>
            </w:r>
          </w:p>
        </w:tc>
        <w:tc>
          <w:tcPr>
            <w:tcW w:w="2915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27" w:type="dxa"/>
            <w:gridSpan w:val="2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10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15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</w:tr>
      <w:tr w:rsidR="00347BDF" w:rsidTr="000013CA">
        <w:trPr>
          <w:trHeight w:val="109"/>
        </w:trPr>
        <w:tc>
          <w:tcPr>
            <w:tcW w:w="660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... </w:t>
            </w:r>
          </w:p>
        </w:tc>
        <w:tc>
          <w:tcPr>
            <w:tcW w:w="2253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15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27" w:type="dxa"/>
            <w:gridSpan w:val="2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10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15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</w:tr>
      <w:tr w:rsidR="00347BDF" w:rsidTr="000013CA">
        <w:trPr>
          <w:trHeight w:val="109"/>
        </w:trPr>
        <w:tc>
          <w:tcPr>
            <w:tcW w:w="2913" w:type="dxa"/>
            <w:gridSpan w:val="2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4 четверть Раздел: </w:t>
            </w:r>
            <w:proofErr w:type="gramStart"/>
            <w:r>
              <w:rPr>
                <w:sz w:val="23"/>
                <w:szCs w:val="23"/>
              </w:rPr>
              <w:t>«….</w:t>
            </w:r>
            <w:proofErr w:type="gramEnd"/>
            <w:r>
              <w:rPr>
                <w:sz w:val="23"/>
                <w:szCs w:val="23"/>
              </w:rPr>
              <w:t>»</w:t>
            </w:r>
          </w:p>
        </w:tc>
        <w:tc>
          <w:tcPr>
            <w:tcW w:w="2915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27" w:type="dxa"/>
            <w:gridSpan w:val="2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10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15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</w:tr>
      <w:tr w:rsidR="00347BDF" w:rsidTr="000013CA">
        <w:trPr>
          <w:trHeight w:val="109"/>
        </w:trPr>
        <w:tc>
          <w:tcPr>
            <w:tcW w:w="2913" w:type="dxa"/>
            <w:gridSpan w:val="2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...</w:t>
            </w:r>
          </w:p>
        </w:tc>
        <w:tc>
          <w:tcPr>
            <w:tcW w:w="2915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27" w:type="dxa"/>
            <w:gridSpan w:val="2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10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915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</w:tr>
    </w:tbl>
    <w:p w:rsidR="00347BDF" w:rsidRDefault="00347BDF" w:rsidP="00347BD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47BDF" w:rsidRDefault="00347BDF" w:rsidP="00347BDF">
      <w:pPr>
        <w:pStyle w:val="Default"/>
        <w:rPr>
          <w:color w:val="auto"/>
        </w:rPr>
        <w:sectPr w:rsidR="00347BDF">
          <w:pgSz w:w="16838" w:h="12404"/>
          <w:pgMar w:top="1560" w:right="560" w:bottom="340" w:left="803" w:header="720" w:footer="720" w:gutter="0"/>
          <w:cols w:space="720"/>
          <w:noEndnote/>
        </w:sectPr>
      </w:pPr>
    </w:p>
    <w:p w:rsidR="00347BDF" w:rsidRDefault="00347BDF" w:rsidP="00347BDF">
      <w:pPr>
        <w:pStyle w:val="Default"/>
        <w:jc w:val="right"/>
        <w:rPr>
          <w:color w:val="auto"/>
          <w:sz w:val="23"/>
          <w:szCs w:val="23"/>
        </w:rPr>
      </w:pPr>
      <w:r>
        <w:rPr>
          <w:b/>
          <w:bCs/>
          <w:color w:val="auto"/>
          <w:sz w:val="23"/>
          <w:szCs w:val="23"/>
        </w:rPr>
        <w:lastRenderedPageBreak/>
        <w:t xml:space="preserve">Приложение №3 </w:t>
      </w:r>
    </w:p>
    <w:p w:rsidR="00347BDF" w:rsidRDefault="00347BDF" w:rsidP="00347BDF">
      <w:pPr>
        <w:pStyle w:val="Default"/>
        <w:jc w:val="right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 xml:space="preserve">(рекомендуемое) </w:t>
      </w:r>
    </w:p>
    <w:p w:rsidR="00347BDF" w:rsidRDefault="00347BDF" w:rsidP="00347BDF">
      <w:pPr>
        <w:pStyle w:val="Default"/>
        <w:jc w:val="center"/>
        <w:rPr>
          <w:color w:val="auto"/>
          <w:sz w:val="23"/>
          <w:szCs w:val="23"/>
        </w:rPr>
      </w:pPr>
      <w:r>
        <w:rPr>
          <w:b/>
          <w:bCs/>
          <w:color w:val="auto"/>
          <w:sz w:val="23"/>
          <w:szCs w:val="23"/>
        </w:rPr>
        <w:t>Примерный перечень оценочных средств</w:t>
      </w:r>
    </w:p>
    <w:tbl>
      <w:tblPr>
        <w:tblW w:w="142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16"/>
        <w:gridCol w:w="6232"/>
        <w:gridCol w:w="4584"/>
        <w:gridCol w:w="2551"/>
      </w:tblGrid>
      <w:tr w:rsidR="00347BDF" w:rsidTr="000013CA">
        <w:trPr>
          <w:trHeight w:val="423"/>
        </w:trPr>
        <w:tc>
          <w:tcPr>
            <w:tcW w:w="916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№ </w:t>
            </w:r>
          </w:p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п/п </w:t>
            </w:r>
          </w:p>
        </w:tc>
        <w:tc>
          <w:tcPr>
            <w:tcW w:w="6232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Наименование оценочного средства </w:t>
            </w:r>
          </w:p>
        </w:tc>
        <w:tc>
          <w:tcPr>
            <w:tcW w:w="4584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Краткая характеристика оценочного средства </w:t>
            </w:r>
          </w:p>
        </w:tc>
        <w:tc>
          <w:tcPr>
            <w:tcW w:w="2551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Представление оценочного средства в фонде </w:t>
            </w:r>
          </w:p>
        </w:tc>
      </w:tr>
      <w:tr w:rsidR="00347BDF" w:rsidTr="000013CA">
        <w:trPr>
          <w:trHeight w:val="245"/>
        </w:trPr>
        <w:tc>
          <w:tcPr>
            <w:tcW w:w="916" w:type="dxa"/>
          </w:tcPr>
          <w:p w:rsidR="00347BDF" w:rsidRDefault="00347BDF" w:rsidP="000013CA">
            <w:pPr>
              <w:pStyle w:val="Default"/>
              <w:rPr>
                <w:color w:val="auto"/>
              </w:rPr>
            </w:pPr>
          </w:p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 </w:t>
            </w:r>
          </w:p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6232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Контрольная работа </w:t>
            </w:r>
          </w:p>
        </w:tc>
        <w:tc>
          <w:tcPr>
            <w:tcW w:w="4584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Средство проверки умений применять полученные знания для решения задач определенного типа по теме или разделу </w:t>
            </w:r>
          </w:p>
        </w:tc>
        <w:tc>
          <w:tcPr>
            <w:tcW w:w="2551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Комплект контрольных заданий по вариантам </w:t>
            </w:r>
          </w:p>
        </w:tc>
      </w:tr>
      <w:tr w:rsidR="00347BDF" w:rsidTr="000013CA">
        <w:trPr>
          <w:trHeight w:val="385"/>
        </w:trPr>
        <w:tc>
          <w:tcPr>
            <w:tcW w:w="916" w:type="dxa"/>
          </w:tcPr>
          <w:p w:rsidR="00347BDF" w:rsidRDefault="00347BDF" w:rsidP="000013CA">
            <w:pPr>
              <w:pStyle w:val="Default"/>
              <w:rPr>
                <w:color w:val="auto"/>
              </w:rPr>
            </w:pPr>
          </w:p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 </w:t>
            </w:r>
          </w:p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6232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Портфолио </w:t>
            </w:r>
          </w:p>
        </w:tc>
        <w:tc>
          <w:tcPr>
            <w:tcW w:w="4584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Целевая подборка работ обучающегося, раскрывающая его индивидуальные образовательные достижения в одной или нескольких учебных дисциплинах, во внеурочной деятельности. </w:t>
            </w:r>
          </w:p>
        </w:tc>
        <w:tc>
          <w:tcPr>
            <w:tcW w:w="2551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Структура портфолио </w:t>
            </w:r>
          </w:p>
        </w:tc>
      </w:tr>
      <w:tr w:rsidR="00347BDF" w:rsidTr="000013CA">
        <w:trPr>
          <w:trHeight w:val="1074"/>
        </w:trPr>
        <w:tc>
          <w:tcPr>
            <w:tcW w:w="916" w:type="dxa"/>
          </w:tcPr>
          <w:p w:rsidR="00347BDF" w:rsidRDefault="00347BDF" w:rsidP="000013CA">
            <w:pPr>
              <w:pStyle w:val="Default"/>
              <w:rPr>
                <w:color w:val="auto"/>
              </w:rPr>
            </w:pPr>
          </w:p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 </w:t>
            </w:r>
          </w:p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6232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Проект </w:t>
            </w:r>
          </w:p>
        </w:tc>
        <w:tc>
          <w:tcPr>
            <w:tcW w:w="4584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Конечный продукт, получаемый в результате планирования и выполнения комплекса учебных и исследовательских заданий. Позволяет оценить умения обучающихся самостоятельно конструировать свои знания в процессе решения практических задач и проблем, ориентироваться в информационном пространстве и уровень </w:t>
            </w:r>
            <w:proofErr w:type="spellStart"/>
            <w:r>
              <w:rPr>
                <w:sz w:val="23"/>
                <w:szCs w:val="23"/>
              </w:rPr>
              <w:t>сформированности</w:t>
            </w:r>
            <w:proofErr w:type="spellEnd"/>
            <w:r>
              <w:rPr>
                <w:sz w:val="23"/>
                <w:szCs w:val="23"/>
              </w:rPr>
              <w:t xml:space="preserve"> аналитических, исследовательских навыков, навыков практического и творческого мышления. Может выполняться в индивидуальном порядке или группой обучающихся. </w:t>
            </w:r>
          </w:p>
        </w:tc>
        <w:tc>
          <w:tcPr>
            <w:tcW w:w="2551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Темы групповых и/или индивидуальных проектов</w:t>
            </w:r>
          </w:p>
        </w:tc>
      </w:tr>
      <w:tr w:rsidR="00347BDF" w:rsidTr="000013CA">
        <w:trPr>
          <w:trHeight w:val="385"/>
        </w:trPr>
        <w:tc>
          <w:tcPr>
            <w:tcW w:w="916" w:type="dxa"/>
          </w:tcPr>
          <w:p w:rsidR="00347BDF" w:rsidRDefault="00347BDF" w:rsidP="000013CA">
            <w:pPr>
              <w:pStyle w:val="Default"/>
              <w:rPr>
                <w:color w:val="auto"/>
              </w:rPr>
            </w:pPr>
          </w:p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4 </w:t>
            </w:r>
          </w:p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6232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Рабочая тетрадь </w:t>
            </w:r>
          </w:p>
        </w:tc>
        <w:tc>
          <w:tcPr>
            <w:tcW w:w="4584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Дидактический комплекс, предназначенный для самостоятельной работы обучающегося и позволяющий оценивать уровень усвоения им учебного материала. </w:t>
            </w:r>
          </w:p>
        </w:tc>
        <w:tc>
          <w:tcPr>
            <w:tcW w:w="2551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Образец рабочей тетради </w:t>
            </w:r>
          </w:p>
        </w:tc>
      </w:tr>
      <w:tr w:rsidR="00347BDF" w:rsidTr="000013CA">
        <w:trPr>
          <w:trHeight w:val="625"/>
        </w:trPr>
        <w:tc>
          <w:tcPr>
            <w:tcW w:w="916" w:type="dxa"/>
          </w:tcPr>
          <w:p w:rsidR="00347BDF" w:rsidRDefault="00347BDF" w:rsidP="000013CA">
            <w:pPr>
              <w:pStyle w:val="Default"/>
              <w:rPr>
                <w:color w:val="auto"/>
              </w:rPr>
            </w:pPr>
          </w:p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5 </w:t>
            </w:r>
          </w:p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6232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Разноуровневые</w:t>
            </w:r>
            <w:proofErr w:type="spellEnd"/>
            <w:r>
              <w:rPr>
                <w:sz w:val="23"/>
                <w:szCs w:val="23"/>
              </w:rPr>
              <w:t xml:space="preserve"> задачи и задания </w:t>
            </w:r>
          </w:p>
        </w:tc>
        <w:tc>
          <w:tcPr>
            <w:tcW w:w="4584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Различают задачи и задания: </w:t>
            </w:r>
          </w:p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а) репродуктивного уровня, позволяющие оценивать и диагностировать знание </w:t>
            </w:r>
            <w:r>
              <w:rPr>
                <w:sz w:val="23"/>
                <w:szCs w:val="23"/>
              </w:rPr>
              <w:lastRenderedPageBreak/>
              <w:t xml:space="preserve">фактического материала (базовые понятия, алгоритмы, факты) и умение правильно использовать специальные термины и понятия, узнавание объектов изучения в рамках определенного раздела дисциплины; </w:t>
            </w:r>
          </w:p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б) реконструктивного уровня, позволяющие оценивать и диагностировать умения синтезировать, анализировать, обобщать фактический и теоретический материал с формулированием конкретных выводов, установлением причинно-следственных связей; </w:t>
            </w:r>
          </w:p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в) творческого уровня, позволяющие оценивать и диагностировать умения, интегрировать знания различных областей, аргументировать собственную точку зрения.</w:t>
            </w:r>
          </w:p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551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lastRenderedPageBreak/>
              <w:t xml:space="preserve">Комплект </w:t>
            </w:r>
            <w:proofErr w:type="spellStart"/>
            <w:r>
              <w:rPr>
                <w:sz w:val="23"/>
                <w:szCs w:val="23"/>
              </w:rPr>
              <w:t>разноуровневых</w:t>
            </w:r>
            <w:proofErr w:type="spellEnd"/>
            <w:r>
              <w:rPr>
                <w:sz w:val="23"/>
                <w:szCs w:val="23"/>
              </w:rPr>
              <w:t xml:space="preserve"> задач и заданий </w:t>
            </w:r>
          </w:p>
        </w:tc>
      </w:tr>
      <w:tr w:rsidR="00347BDF" w:rsidTr="000013CA">
        <w:trPr>
          <w:trHeight w:val="625"/>
        </w:trPr>
        <w:tc>
          <w:tcPr>
            <w:tcW w:w="916" w:type="dxa"/>
          </w:tcPr>
          <w:p w:rsidR="00347BDF" w:rsidRDefault="00347BDF" w:rsidP="000013CA">
            <w:pPr>
              <w:pStyle w:val="Default"/>
              <w:rPr>
                <w:color w:val="auto"/>
              </w:rPr>
            </w:pPr>
          </w:p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6 </w:t>
            </w:r>
          </w:p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6232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Реферат </w:t>
            </w:r>
          </w:p>
        </w:tc>
        <w:tc>
          <w:tcPr>
            <w:tcW w:w="4584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Продукт самостоятельной работы учащегося, представляющий собой краткое изложение в письменном виде полученных результатов теоретического анализа определенной научной (учебно-исследовательской) темы, где автор раскрывает суть исследуемой проблемы, приводит различные точки зрения, а также собственные взгляды на нее. </w:t>
            </w:r>
          </w:p>
        </w:tc>
        <w:tc>
          <w:tcPr>
            <w:tcW w:w="2551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Темы рефератов </w:t>
            </w:r>
          </w:p>
        </w:tc>
      </w:tr>
      <w:tr w:rsidR="00347BDF" w:rsidTr="000013CA">
        <w:trPr>
          <w:trHeight w:val="625"/>
        </w:trPr>
        <w:tc>
          <w:tcPr>
            <w:tcW w:w="916" w:type="dxa"/>
          </w:tcPr>
          <w:p w:rsidR="00347BDF" w:rsidRDefault="00347BDF" w:rsidP="000013CA">
            <w:pPr>
              <w:pStyle w:val="Default"/>
              <w:rPr>
                <w:color w:val="auto"/>
              </w:rPr>
            </w:pPr>
          </w:p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7 </w:t>
            </w:r>
          </w:p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6232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Доклад, сообщение </w:t>
            </w:r>
          </w:p>
        </w:tc>
        <w:tc>
          <w:tcPr>
            <w:tcW w:w="4584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Продукт самостоятельной работы учащегося, представляющий собой публичное выступление по представлению полученных результатов решения определенной учебно-практической, учебно-исследовательской или научной темы </w:t>
            </w:r>
          </w:p>
        </w:tc>
        <w:tc>
          <w:tcPr>
            <w:tcW w:w="2551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Темы докладов, сообщений </w:t>
            </w:r>
          </w:p>
        </w:tc>
      </w:tr>
      <w:tr w:rsidR="00347BDF" w:rsidTr="000013CA">
        <w:trPr>
          <w:trHeight w:val="625"/>
        </w:trPr>
        <w:tc>
          <w:tcPr>
            <w:tcW w:w="916" w:type="dxa"/>
          </w:tcPr>
          <w:p w:rsidR="00347BDF" w:rsidRDefault="00347BDF" w:rsidP="000013CA">
            <w:pPr>
              <w:pStyle w:val="Default"/>
              <w:rPr>
                <w:color w:val="auto"/>
              </w:rPr>
            </w:pPr>
          </w:p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8 </w:t>
            </w:r>
          </w:p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6232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Творческое задание </w:t>
            </w:r>
          </w:p>
        </w:tc>
        <w:tc>
          <w:tcPr>
            <w:tcW w:w="4584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Частично регламентированное задание, имеющее нестандартное решение и позволяющее диагностировать умения, интегрировать знания различных областей, аргументировать собственную точку зрения. Может выполняться в индивидуальном порядке или группой обучающихся. </w:t>
            </w:r>
          </w:p>
        </w:tc>
        <w:tc>
          <w:tcPr>
            <w:tcW w:w="2551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Темы групповых и/или индивидуальных творческих заданий </w:t>
            </w:r>
          </w:p>
        </w:tc>
      </w:tr>
      <w:tr w:rsidR="00347BDF" w:rsidTr="000013CA">
        <w:trPr>
          <w:trHeight w:val="625"/>
        </w:trPr>
        <w:tc>
          <w:tcPr>
            <w:tcW w:w="916" w:type="dxa"/>
          </w:tcPr>
          <w:p w:rsidR="00347BDF" w:rsidRDefault="00347BDF" w:rsidP="000013CA">
            <w:pPr>
              <w:pStyle w:val="Default"/>
              <w:rPr>
                <w:color w:val="auto"/>
              </w:rPr>
            </w:pPr>
          </w:p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9 </w:t>
            </w:r>
          </w:p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6232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Тест </w:t>
            </w:r>
          </w:p>
        </w:tc>
        <w:tc>
          <w:tcPr>
            <w:tcW w:w="4584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Система стандартизированных заданий, позволяющая автоматизировать процедуру измерения уровня знаний и умений обучающегося. </w:t>
            </w:r>
          </w:p>
        </w:tc>
        <w:tc>
          <w:tcPr>
            <w:tcW w:w="2551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Комплект тестовых заданий </w:t>
            </w:r>
          </w:p>
        </w:tc>
      </w:tr>
      <w:tr w:rsidR="00347BDF" w:rsidTr="000013CA">
        <w:trPr>
          <w:trHeight w:val="625"/>
        </w:trPr>
        <w:tc>
          <w:tcPr>
            <w:tcW w:w="916" w:type="dxa"/>
          </w:tcPr>
          <w:p w:rsidR="00347BDF" w:rsidRDefault="00347BDF" w:rsidP="000013CA">
            <w:pPr>
              <w:pStyle w:val="Default"/>
              <w:rPr>
                <w:color w:val="auto"/>
              </w:rPr>
            </w:pPr>
          </w:p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10 </w:t>
            </w:r>
          </w:p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6232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Тренажер </w:t>
            </w:r>
          </w:p>
        </w:tc>
        <w:tc>
          <w:tcPr>
            <w:tcW w:w="4584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Техническое средство, которое может быть использовано для контроля приобретенных учащимися навыков и умений. </w:t>
            </w:r>
          </w:p>
        </w:tc>
        <w:tc>
          <w:tcPr>
            <w:tcW w:w="2551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</w:tr>
      <w:tr w:rsidR="00347BDF" w:rsidTr="000013CA">
        <w:trPr>
          <w:trHeight w:val="625"/>
        </w:trPr>
        <w:tc>
          <w:tcPr>
            <w:tcW w:w="916" w:type="dxa"/>
          </w:tcPr>
          <w:p w:rsidR="00347BDF" w:rsidRDefault="00347BDF" w:rsidP="000013CA">
            <w:pPr>
              <w:pStyle w:val="Default"/>
              <w:rPr>
                <w:color w:val="auto"/>
              </w:rPr>
            </w:pPr>
          </w:p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11 </w:t>
            </w:r>
          </w:p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6232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Эссе </w:t>
            </w:r>
          </w:p>
        </w:tc>
        <w:tc>
          <w:tcPr>
            <w:tcW w:w="4584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Средство, позволяющее оценить умение обучающегося письменно излагать суть поставленной проблемы, самостоятельно проводить анализ этой проблемы с использованием концепций и аналитического инструментария соответствующей дисциплины, делать выводы, обобщающие авторскую позицию по поставленной проблеме. </w:t>
            </w:r>
          </w:p>
        </w:tc>
        <w:tc>
          <w:tcPr>
            <w:tcW w:w="2551" w:type="dxa"/>
          </w:tcPr>
          <w:p w:rsidR="00347BDF" w:rsidRDefault="00347BDF" w:rsidP="000013C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Тематика эссе </w:t>
            </w:r>
          </w:p>
        </w:tc>
      </w:tr>
    </w:tbl>
    <w:p w:rsidR="00932210" w:rsidRDefault="00932210"/>
    <w:sectPr w:rsidR="00932210" w:rsidSect="00347BDF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69A473A"/>
    <w:multiLevelType w:val="multilevel"/>
    <w:tmpl w:val="8452AE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7BDF"/>
    <w:rsid w:val="000601BA"/>
    <w:rsid w:val="00347BDF"/>
    <w:rsid w:val="00362685"/>
    <w:rsid w:val="006B03B8"/>
    <w:rsid w:val="006E5F8B"/>
    <w:rsid w:val="00734443"/>
    <w:rsid w:val="00932210"/>
    <w:rsid w:val="009357D7"/>
    <w:rsid w:val="009711EB"/>
    <w:rsid w:val="00E00174"/>
    <w:rsid w:val="00F171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16AE6E1-C188-4499-80A6-3F922DB594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47BDF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1">
    <w:name w:val="heading 1"/>
    <w:basedOn w:val="a"/>
    <w:link w:val="10"/>
    <w:qFormat/>
    <w:rsid w:val="009711EB"/>
    <w:pPr>
      <w:outlineLvl w:val="0"/>
    </w:pPr>
    <w:rPr>
      <w:b/>
      <w:bCs/>
      <w:color w:val="000000"/>
      <w:kern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711EB"/>
    <w:rPr>
      <w:b/>
      <w:bCs/>
      <w:color w:val="000000"/>
      <w:kern w:val="36"/>
      <w:sz w:val="24"/>
      <w:szCs w:val="24"/>
    </w:rPr>
  </w:style>
  <w:style w:type="paragraph" w:styleId="a3">
    <w:name w:val="Title"/>
    <w:basedOn w:val="a"/>
    <w:next w:val="a"/>
    <w:link w:val="a4"/>
    <w:qFormat/>
    <w:rsid w:val="009711EB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rsid w:val="009711EB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customStyle="1" w:styleId="Default">
    <w:name w:val="Default"/>
    <w:rsid w:val="00347BDF"/>
    <w:pPr>
      <w:autoSpaceDE w:val="0"/>
      <w:autoSpaceDN w:val="0"/>
      <w:adjustRightInd w:val="0"/>
    </w:pPr>
    <w:rPr>
      <w:rFonts w:eastAsiaTheme="minorHAnsi"/>
      <w:color w:val="000000"/>
      <w:sz w:val="24"/>
      <w:szCs w:val="24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3626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62685"/>
    <w:rPr>
      <w:rFonts w:ascii="Tahoma" w:eastAsiaTheme="minorHAnsi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19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92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1569</Words>
  <Characters>8944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10493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руслан</cp:lastModifiedBy>
  <cp:revision>6</cp:revision>
  <cp:lastPrinted>2018-09-03T05:13:00Z</cp:lastPrinted>
  <dcterms:created xsi:type="dcterms:W3CDTF">2018-09-07T09:02:00Z</dcterms:created>
  <dcterms:modified xsi:type="dcterms:W3CDTF">2018-09-07T15:08:00Z</dcterms:modified>
</cp:coreProperties>
</file>